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F3663" w:rsidRPr="003F3663" w:rsidRDefault="003F3663" w:rsidP="00B56535">
      <w:pPr>
        <w:widowControl/>
        <w:spacing w:before="450" w:after="150"/>
        <w:jc w:val="center"/>
        <w:outlineLvl w:val="2"/>
        <w:rPr>
          <w:rFonts w:ascii="inherit" w:eastAsia="メイリオ" w:hAnsi="inherit" w:cs="メイリオ" w:hint="eastAsia"/>
          <w:b/>
          <w:bCs/>
          <w:color w:val="333333"/>
          <w:spacing w:val="2"/>
          <w:kern w:val="0"/>
          <w:sz w:val="32"/>
          <w:szCs w:val="32"/>
        </w:rPr>
      </w:pPr>
      <w:r>
        <w:rPr>
          <w:rFonts w:ascii="inherit" w:eastAsia="メイリオ" w:hAnsi="inherit" w:cs="メイリオ" w:hint="eastAsia"/>
          <w:b/>
          <w:bCs/>
          <w:noProof/>
          <w:color w:val="333333"/>
          <w:spacing w:val="2"/>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464819</wp:posOffset>
                </wp:positionH>
                <wp:positionV relativeFrom="paragraph">
                  <wp:posOffset>231775</wp:posOffset>
                </wp:positionV>
                <wp:extent cx="53625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62575"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D370" id="正方形/長方形 1" o:spid="_x0000_s1026" style="position:absolute;left:0;text-align:left;margin-left:36.6pt;margin-top:18.25pt;width:422.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" filled="f" strokecolor="#1f4d78 [1604]" strokeweight="1pt"/>
            </w:pict>
          </mc:Fallback>
        </mc:AlternateContent>
      </w:r>
      <w:r>
        <w:rPr>
          <w:rFonts w:ascii="inherit" w:eastAsia="メイリオ" w:hAnsi="inherit" w:cs="メイリオ" w:hint="eastAsia"/>
          <w:b/>
          <w:bCs/>
          <w:color w:val="333333"/>
          <w:spacing w:val="2"/>
          <w:kern w:val="0"/>
          <w:sz w:val="32"/>
          <w:szCs w:val="32"/>
        </w:rPr>
        <w:t>納付指導において活用するチラシ・チェック表の一覧</w:t>
      </w:r>
    </w:p>
    <w:p w:rsidR="0020671D" w:rsidRPr="0020671D" w:rsidRDefault="0020671D" w:rsidP="00B56535">
      <w:pPr>
        <w:widowControl/>
        <w:spacing w:after="150"/>
        <w:jc w:val="center"/>
        <w:rPr>
          <w:rFonts w:ascii="メイリオ" w:eastAsia="メイリオ" w:hAnsi="メイリオ" w:cs="メイリオ"/>
          <w:color w:val="333333"/>
          <w:kern w:val="0"/>
          <w:sz w:val="23"/>
          <w:szCs w:val="23"/>
        </w:rPr>
      </w:pPr>
      <w:r w:rsidRPr="0020671D">
        <w:rPr>
          <w:rFonts w:ascii="メイリオ" w:eastAsia="メイリオ" w:hAnsi="メイリオ" w:cs="メイリオ" w:hint="eastAsia"/>
          <w:color w:val="333333"/>
          <w:kern w:val="0"/>
          <w:sz w:val="23"/>
          <w:szCs w:val="23"/>
        </w:rPr>
        <w:t>納付指導を実施する際に使用していただく様式等です。</w:t>
      </w:r>
    </w:p>
    <w:p w:rsidR="0020671D" w:rsidRPr="00C56960" w:rsidRDefault="00697249" w:rsidP="0020671D">
      <w:pPr>
        <w:widowControl/>
        <w:numPr>
          <w:ilvl w:val="0"/>
          <w:numId w:val="1"/>
        </w:numPr>
        <w:spacing w:before="100" w:beforeAutospacing="1" w:after="100" w:afterAutospacing="1"/>
        <w:jc w:val="left"/>
        <w:rPr>
          <w:rFonts w:ascii="メイリオ" w:eastAsia="メイリオ" w:hAnsi="メイリオ" w:cs="メイリオ"/>
          <w:b/>
          <w:color w:val="333333"/>
          <w:kern w:val="0"/>
          <w:sz w:val="23"/>
          <w:szCs w:val="23"/>
        </w:rPr>
      </w:pPr>
      <w:hyperlink r:id="rId5" w:history="1">
        <w:r w:rsidR="0020671D" w:rsidRPr="00C56960">
          <w:rPr>
            <w:rFonts w:ascii="メイリオ" w:eastAsia="メイリオ" w:hAnsi="メイリオ" w:cs="メイリオ" w:hint="eastAsia"/>
            <w:b/>
            <w:color w:val="003366"/>
            <w:kern w:val="0"/>
            <w:sz w:val="23"/>
            <w:szCs w:val="23"/>
            <w:u w:val="single"/>
          </w:rPr>
          <w:t>税理士の皆様へ　期限内納付に向けたご指導をお願いします！（PDF／256KB）</w:t>
        </w:r>
      </w:hyperlink>
    </w:p>
    <w:p w:rsidR="003F3663" w:rsidRPr="00B56535" w:rsidRDefault="00B56535" w:rsidP="00B56535">
      <w:pPr>
        <w:widowControl/>
        <w:ind w:left="720" w:firstLineChars="100" w:firstLine="200"/>
        <w:jc w:val="left"/>
        <w:rPr>
          <w:rFonts w:ascii="メイリオ" w:eastAsia="メイリオ" w:hAnsi="メイリオ" w:cs="メイリオ"/>
          <w:color w:val="333333"/>
          <w:kern w:val="0"/>
          <w:sz w:val="20"/>
          <w:szCs w:val="20"/>
        </w:rPr>
      </w:pPr>
      <w:r w:rsidRPr="00B56535">
        <w:rPr>
          <w:rFonts w:asciiTheme="majorEastAsia" w:eastAsiaTheme="majorEastAsia" w:hAnsiTheme="majorEastAsia" w:cs="メイリオ" w:hint="eastAsia"/>
          <w:color w:val="333333"/>
          <w:kern w:val="0"/>
          <w:sz w:val="20"/>
          <w:szCs w:val="20"/>
        </w:rPr>
        <w:t>課税期間を通じた納付指導のポイントや参考２から参考６の資料を活用するタイミング等がチェック表形式で総括されています。初めにご覧ください。</w:t>
      </w:r>
    </w:p>
    <w:p w:rsidR="0020671D" w:rsidRPr="00C56960" w:rsidRDefault="00697249" w:rsidP="0020671D">
      <w:pPr>
        <w:widowControl/>
        <w:numPr>
          <w:ilvl w:val="0"/>
          <w:numId w:val="1"/>
        </w:numPr>
        <w:spacing w:before="100" w:beforeAutospacing="1" w:after="100" w:afterAutospacing="1"/>
        <w:jc w:val="left"/>
        <w:rPr>
          <w:rFonts w:ascii="メイリオ" w:eastAsia="メイリオ" w:hAnsi="メイリオ" w:cs="メイリオ"/>
          <w:b/>
          <w:color w:val="333333"/>
          <w:kern w:val="0"/>
          <w:sz w:val="23"/>
          <w:szCs w:val="23"/>
        </w:rPr>
      </w:pPr>
      <w:hyperlink r:id="rId6" w:history="1">
        <w:r w:rsidR="0020671D" w:rsidRPr="00C56960">
          <w:rPr>
            <w:rFonts w:ascii="メイリオ" w:eastAsia="メイリオ" w:hAnsi="メイリオ" w:cs="メイリオ" w:hint="eastAsia"/>
            <w:b/>
            <w:color w:val="003366"/>
            <w:kern w:val="0"/>
            <w:sz w:val="23"/>
            <w:szCs w:val="23"/>
            <w:u w:val="single"/>
          </w:rPr>
          <w:t>中間申告分の納付は期限内に！（PDF／211KB）</w:t>
        </w:r>
      </w:hyperlink>
    </w:p>
    <w:p w:rsidR="00B56535" w:rsidRPr="00B56535" w:rsidRDefault="00B56535" w:rsidP="00B56535">
      <w:pPr>
        <w:widowControl/>
        <w:ind w:left="720" w:firstLineChars="100" w:firstLine="200"/>
        <w:jc w:val="left"/>
        <w:rPr>
          <w:rFonts w:ascii="メイリオ" w:eastAsia="メイリオ" w:hAnsi="メイリオ" w:cs="メイリオ"/>
          <w:color w:val="333333"/>
          <w:kern w:val="0"/>
          <w:sz w:val="20"/>
          <w:szCs w:val="20"/>
        </w:rPr>
      </w:pPr>
      <w:r w:rsidRPr="00B56535">
        <w:rPr>
          <w:rFonts w:asciiTheme="majorEastAsia" w:eastAsiaTheme="majorEastAsia" w:hAnsiTheme="majorEastAsia" w:cs="メイリオ" w:hint="eastAsia"/>
          <w:color w:val="333333"/>
          <w:kern w:val="0"/>
          <w:sz w:val="20"/>
          <w:szCs w:val="20"/>
        </w:rPr>
        <w:t>消費税の中間申告が必要となる納税者の方や直前の課税期間の年税額年税額に応じた中間申告の回数等が整理されたチラシです。中間申告が適用になる方にご利用ください。</w:t>
      </w:r>
    </w:p>
    <w:p w:rsidR="0020671D" w:rsidRPr="00C56960" w:rsidRDefault="00697249" w:rsidP="0020671D">
      <w:pPr>
        <w:widowControl/>
        <w:numPr>
          <w:ilvl w:val="0"/>
          <w:numId w:val="1"/>
        </w:numPr>
        <w:spacing w:before="100" w:beforeAutospacing="1" w:after="100" w:afterAutospacing="1"/>
        <w:jc w:val="left"/>
        <w:rPr>
          <w:rFonts w:ascii="メイリオ" w:eastAsia="メイリオ" w:hAnsi="メイリオ" w:cs="メイリオ"/>
          <w:b/>
          <w:color w:val="333333"/>
          <w:kern w:val="0"/>
          <w:sz w:val="23"/>
          <w:szCs w:val="23"/>
        </w:rPr>
      </w:pPr>
      <w:hyperlink r:id="rId7" w:history="1">
        <w:r w:rsidR="0020671D" w:rsidRPr="00C56960">
          <w:rPr>
            <w:rFonts w:ascii="メイリオ" w:eastAsia="メイリオ" w:hAnsi="メイリオ" w:cs="メイリオ" w:hint="eastAsia"/>
            <w:b/>
            <w:color w:val="003366"/>
            <w:kern w:val="0"/>
            <w:sz w:val="23"/>
            <w:szCs w:val="23"/>
            <w:u w:val="single"/>
          </w:rPr>
          <w:t>消費税及び地方消費税の納税は期限内に（PDF／406KB）</w:t>
        </w:r>
      </w:hyperlink>
    </w:p>
    <w:p w:rsidR="00B56535" w:rsidRPr="00B56535" w:rsidRDefault="00B56535" w:rsidP="00B56535">
      <w:pPr>
        <w:pStyle w:val="a3"/>
        <w:widowControl/>
        <w:adjustRightInd w:val="0"/>
        <w:ind w:leftChars="0" w:left="720" w:firstLineChars="100" w:firstLine="200"/>
        <w:jc w:val="left"/>
        <w:rPr>
          <w:rFonts w:asciiTheme="majorEastAsia" w:eastAsiaTheme="majorEastAsia" w:hAnsiTheme="majorEastAsia" w:cs="メイリオ"/>
          <w:kern w:val="0"/>
          <w:sz w:val="20"/>
          <w:szCs w:val="20"/>
        </w:rPr>
      </w:pPr>
      <w:r w:rsidRPr="00B56535">
        <w:rPr>
          <w:rFonts w:asciiTheme="majorEastAsia" w:eastAsiaTheme="majorEastAsia" w:hAnsiTheme="majorEastAsia" w:cs="メイリオ" w:hint="eastAsia"/>
          <w:kern w:val="0"/>
          <w:sz w:val="20"/>
          <w:szCs w:val="20"/>
        </w:rPr>
        <w:t>令和元年10月の消費税率改定後は、確定申告時の納税額が増加する場合がありますので注意が必要です。関与先への周知にご利用ください。</w:t>
      </w:r>
    </w:p>
    <w:p w:rsidR="00B56535" w:rsidRPr="00B56535" w:rsidRDefault="00B56535" w:rsidP="00B56535">
      <w:pPr>
        <w:pStyle w:val="a3"/>
        <w:widowControl/>
        <w:adjustRightInd w:val="0"/>
        <w:ind w:leftChars="0" w:left="720"/>
        <w:jc w:val="left"/>
        <w:rPr>
          <w:rFonts w:asciiTheme="majorEastAsia" w:eastAsiaTheme="majorEastAsia" w:hAnsiTheme="majorEastAsia" w:cs="メイリオ"/>
          <w:kern w:val="0"/>
          <w:sz w:val="20"/>
          <w:szCs w:val="20"/>
        </w:rPr>
      </w:pPr>
      <w:r w:rsidRPr="00B56535">
        <w:rPr>
          <w:rFonts w:asciiTheme="majorEastAsia" w:eastAsiaTheme="majorEastAsia" w:hAnsiTheme="majorEastAsia" w:cs="メイリオ" w:hint="eastAsia"/>
          <w:kern w:val="0"/>
          <w:sz w:val="20"/>
          <w:szCs w:val="20"/>
        </w:rPr>
        <w:t xml:space="preserve">　また、計画的な納税には、ダイレクト納付を利用した予納をご利用ください。</w:t>
      </w:r>
    </w:p>
    <w:p w:rsidR="0020671D" w:rsidRPr="00C56960" w:rsidRDefault="00697249" w:rsidP="0020671D">
      <w:pPr>
        <w:widowControl/>
        <w:numPr>
          <w:ilvl w:val="0"/>
          <w:numId w:val="1"/>
        </w:numPr>
        <w:spacing w:before="100" w:beforeAutospacing="1" w:after="100" w:afterAutospacing="1"/>
        <w:jc w:val="left"/>
        <w:rPr>
          <w:rFonts w:ascii="メイリオ" w:eastAsia="メイリオ" w:hAnsi="メイリオ" w:cs="メイリオ"/>
          <w:b/>
          <w:color w:val="333333"/>
          <w:kern w:val="0"/>
          <w:sz w:val="23"/>
          <w:szCs w:val="23"/>
        </w:rPr>
      </w:pPr>
      <w:hyperlink r:id="rId8" w:history="1">
        <w:r w:rsidR="0020671D" w:rsidRPr="00C56960">
          <w:rPr>
            <w:rFonts w:ascii="メイリオ" w:eastAsia="メイリオ" w:hAnsi="メイリオ" w:cs="メイリオ" w:hint="eastAsia"/>
            <w:b/>
            <w:color w:val="003366"/>
            <w:kern w:val="0"/>
            <w:sz w:val="23"/>
            <w:szCs w:val="23"/>
            <w:u w:val="single"/>
          </w:rPr>
          <w:t>国税を期限内に納付できない場合には（PDF／610KB）</w:t>
        </w:r>
      </w:hyperlink>
    </w:p>
    <w:p w:rsidR="00B56535" w:rsidRPr="00B56535" w:rsidRDefault="00B56535" w:rsidP="00B56535">
      <w:pPr>
        <w:pStyle w:val="a3"/>
        <w:widowControl/>
        <w:adjustRightInd w:val="0"/>
        <w:ind w:leftChars="0" w:left="720" w:firstLineChars="100" w:firstLine="200"/>
        <w:jc w:val="left"/>
        <w:rPr>
          <w:rFonts w:asciiTheme="majorEastAsia" w:eastAsiaTheme="majorEastAsia" w:hAnsiTheme="majorEastAsia" w:cs="メイリオ"/>
          <w:kern w:val="0"/>
          <w:sz w:val="20"/>
          <w:szCs w:val="20"/>
        </w:rPr>
      </w:pPr>
      <w:r w:rsidRPr="00B56535">
        <w:rPr>
          <w:rFonts w:asciiTheme="majorEastAsia" w:eastAsiaTheme="majorEastAsia" w:hAnsiTheme="majorEastAsia" w:cs="メイリオ" w:hint="eastAsia"/>
          <w:kern w:val="0"/>
          <w:sz w:val="20"/>
          <w:szCs w:val="20"/>
        </w:rPr>
        <w:t>関与先が期限内に納税できない場合、デメリットの周知にご利用ください。</w:t>
      </w:r>
    </w:p>
    <w:p w:rsidR="0020671D" w:rsidRPr="00C56960" w:rsidRDefault="00697249" w:rsidP="0020671D">
      <w:pPr>
        <w:widowControl/>
        <w:numPr>
          <w:ilvl w:val="0"/>
          <w:numId w:val="1"/>
        </w:numPr>
        <w:spacing w:before="100" w:beforeAutospacing="1" w:after="100" w:afterAutospacing="1"/>
        <w:jc w:val="left"/>
        <w:rPr>
          <w:rFonts w:ascii="メイリオ" w:eastAsia="メイリオ" w:hAnsi="メイリオ" w:cs="メイリオ"/>
          <w:b/>
          <w:color w:val="333333"/>
          <w:kern w:val="0"/>
          <w:sz w:val="23"/>
          <w:szCs w:val="23"/>
        </w:rPr>
      </w:pPr>
      <w:hyperlink r:id="rId9" w:history="1">
        <w:r w:rsidR="0020671D" w:rsidRPr="00C56960">
          <w:rPr>
            <w:rFonts w:ascii="メイリオ" w:eastAsia="メイリオ" w:hAnsi="メイリオ" w:cs="メイリオ" w:hint="eastAsia"/>
            <w:b/>
            <w:color w:val="003366"/>
            <w:kern w:val="0"/>
            <w:sz w:val="23"/>
            <w:szCs w:val="23"/>
            <w:u w:val="single"/>
          </w:rPr>
          <w:t>国税を一時に納付できない方のために猶予制度があります（PDF／1,675KB）</w:t>
        </w:r>
      </w:hyperlink>
    </w:p>
    <w:p w:rsidR="00B56535" w:rsidRPr="00B56535" w:rsidRDefault="00B56535" w:rsidP="00B56535">
      <w:pPr>
        <w:widowControl/>
        <w:adjustRightInd w:val="0"/>
        <w:ind w:firstLineChars="500" w:firstLine="1000"/>
        <w:jc w:val="left"/>
        <w:rPr>
          <w:rFonts w:asciiTheme="majorEastAsia" w:eastAsiaTheme="majorEastAsia" w:hAnsiTheme="majorEastAsia" w:cs="メイリオ"/>
          <w:color w:val="003366"/>
          <w:kern w:val="0"/>
          <w:sz w:val="20"/>
          <w:szCs w:val="20"/>
        </w:rPr>
      </w:pPr>
      <w:r w:rsidRPr="00B56535">
        <w:rPr>
          <w:rFonts w:asciiTheme="majorEastAsia" w:eastAsiaTheme="majorEastAsia" w:hAnsiTheme="majorEastAsia" w:cs="メイリオ" w:hint="eastAsia"/>
          <w:kern w:val="0"/>
          <w:sz w:val="20"/>
          <w:szCs w:val="20"/>
        </w:rPr>
        <w:t>関与先が期限内に納税できない場合、猶予制度の利用を推奨ください。</w:t>
      </w:r>
    </w:p>
    <w:p w:rsidR="0020671D" w:rsidRPr="00C56960" w:rsidRDefault="00697249" w:rsidP="0020671D">
      <w:pPr>
        <w:widowControl/>
        <w:numPr>
          <w:ilvl w:val="0"/>
          <w:numId w:val="1"/>
        </w:numPr>
        <w:spacing w:before="100" w:beforeAutospacing="1" w:after="100" w:afterAutospacing="1"/>
        <w:jc w:val="left"/>
        <w:rPr>
          <w:rFonts w:ascii="メイリオ" w:eastAsia="メイリオ" w:hAnsi="メイリオ" w:cs="メイリオ"/>
          <w:b/>
          <w:color w:val="333333"/>
          <w:kern w:val="0"/>
          <w:sz w:val="23"/>
          <w:szCs w:val="23"/>
        </w:rPr>
      </w:pPr>
      <w:hyperlink r:id="rId10" w:history="1">
        <w:r w:rsidR="0020671D" w:rsidRPr="00C56960">
          <w:rPr>
            <w:rFonts w:ascii="メイリオ" w:eastAsia="メイリオ" w:hAnsi="メイリオ" w:cs="メイリオ" w:hint="eastAsia"/>
            <w:b/>
            <w:color w:val="003366"/>
            <w:kern w:val="0"/>
            <w:sz w:val="23"/>
            <w:szCs w:val="23"/>
            <w:u w:val="single"/>
          </w:rPr>
          <w:t>納付指導・相談チェック表（PDF／204KB）</w:t>
        </w:r>
      </w:hyperlink>
      <w:r w:rsidR="0020671D" w:rsidRPr="00C56960">
        <w:rPr>
          <w:rFonts w:ascii="メイリオ" w:eastAsia="メイリオ" w:hAnsi="メイリオ" w:cs="メイリオ" w:hint="eastAsia"/>
          <w:b/>
          <w:color w:val="333333"/>
          <w:kern w:val="0"/>
          <w:sz w:val="23"/>
          <w:szCs w:val="23"/>
        </w:rPr>
        <w:t xml:space="preserve">　</w:t>
      </w:r>
      <w:hyperlink r:id="rId11" w:history="1">
        <w:r w:rsidR="0020671D" w:rsidRPr="00C56960">
          <w:rPr>
            <w:rFonts w:ascii="メイリオ" w:eastAsia="メイリオ" w:hAnsi="メイリオ" w:cs="メイリオ" w:hint="eastAsia"/>
            <w:b/>
            <w:color w:val="003366"/>
            <w:kern w:val="0"/>
            <w:sz w:val="23"/>
            <w:szCs w:val="23"/>
            <w:u w:val="single"/>
          </w:rPr>
          <w:t>（WORD／42KB）</w:t>
        </w:r>
      </w:hyperlink>
    </w:p>
    <w:p w:rsidR="00B56535" w:rsidRPr="00B56535" w:rsidRDefault="00B56535" w:rsidP="00B56535">
      <w:pPr>
        <w:adjustRightInd w:val="0"/>
        <w:ind w:left="630" w:hangingChars="300" w:hanging="630"/>
        <w:rPr>
          <w:rFonts w:asciiTheme="majorEastAsia" w:eastAsiaTheme="majorEastAsia" w:hAnsiTheme="majorEastAsia"/>
          <w:sz w:val="20"/>
          <w:szCs w:val="20"/>
        </w:rPr>
      </w:pPr>
      <w:r>
        <w:rPr>
          <w:rFonts w:hint="eastAsia"/>
        </w:rPr>
        <w:t xml:space="preserve">　　　　</w:t>
      </w:r>
      <w:r w:rsidRPr="00B56535">
        <w:rPr>
          <w:rFonts w:asciiTheme="majorEastAsia" w:eastAsiaTheme="majorEastAsia" w:hAnsiTheme="majorEastAsia" w:hint="eastAsia"/>
          <w:sz w:val="20"/>
          <w:szCs w:val="20"/>
        </w:rPr>
        <w:t>確定申告（納期限）前における納付指導の内容がチェック表形式で整理されていますので関与先の納付指導にご利用ください。</w:t>
      </w:r>
    </w:p>
    <w:p w:rsidR="00B56535" w:rsidRPr="00B56535" w:rsidRDefault="00B56535" w:rsidP="00B56535">
      <w:pPr>
        <w:adjustRightInd w:val="0"/>
        <w:ind w:leftChars="-1" w:left="600" w:hangingChars="301" w:hanging="60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B56535">
        <w:rPr>
          <w:rFonts w:asciiTheme="majorEastAsia" w:eastAsiaTheme="majorEastAsia" w:hAnsiTheme="majorEastAsia" w:hint="eastAsia"/>
          <w:sz w:val="20"/>
          <w:szCs w:val="20"/>
        </w:rPr>
        <w:t>納税者から、期限内の納税が困難との申し出がある場合は、税務署へ早期に納付相談に行くよう指導をお願いします。</w:t>
      </w:r>
    </w:p>
    <w:p w:rsidR="00B56535" w:rsidRDefault="00B56535" w:rsidP="00B56535">
      <w:pPr>
        <w:adjustRightInd w:val="0"/>
        <w:ind w:left="1080" w:hangingChars="600" w:hanging="1080"/>
        <w:rPr>
          <w:rFonts w:asciiTheme="majorEastAsia" w:eastAsiaTheme="majorEastAsia" w:hAnsiTheme="majorEastAsia"/>
          <w:sz w:val="18"/>
          <w:szCs w:val="18"/>
        </w:rPr>
      </w:pPr>
    </w:p>
    <w:p w:rsidR="00535A19" w:rsidRPr="00B56535" w:rsidRDefault="00535A19"/>
    <w:sectPr w:rsidR="00535A19" w:rsidRPr="00B56535" w:rsidSect="00B56535">
      <w:pgSz w:w="11906" w:h="16838"/>
      <w:pgMar w:top="1135" w:right="849"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40690"/>
    <w:multiLevelType w:val="multilevel"/>
    <w:tmpl w:val="D0B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1D"/>
    <w:rsid w:val="0020671D"/>
    <w:rsid w:val="003F3663"/>
    <w:rsid w:val="00535A19"/>
    <w:rsid w:val="00697249"/>
    <w:rsid w:val="00A9630D"/>
    <w:rsid w:val="00B56535"/>
    <w:rsid w:val="00C5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2903F0-4F56-44A3-BC66-14BD33AC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535"/>
    <w:pPr>
      <w:ind w:leftChars="400" w:left="840"/>
    </w:pPr>
  </w:style>
  <w:style w:type="paragraph" w:styleId="a4">
    <w:name w:val="Balloon Text"/>
    <w:basedOn w:val="a"/>
    <w:link w:val="a5"/>
    <w:uiPriority w:val="99"/>
    <w:semiHidden/>
    <w:unhideWhenUsed/>
    <w:rsid w:val="00B565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6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37249">
      <w:bodyDiv w:val="1"/>
      <w:marLeft w:val="0"/>
      <w:marRight w:val="0"/>
      <w:marTop w:val="0"/>
      <w:marBottom w:val="0"/>
      <w:divBdr>
        <w:top w:val="none" w:sz="0" w:space="0" w:color="auto"/>
        <w:left w:val="none" w:sz="0" w:space="0" w:color="auto"/>
        <w:bottom w:val="none" w:sz="0" w:space="0" w:color="auto"/>
        <w:right w:val="none" w:sz="0" w:space="0" w:color="auto"/>
      </w:divBdr>
      <w:divsChild>
        <w:div w:id="1501964963">
          <w:marLeft w:val="0"/>
          <w:marRight w:val="0"/>
          <w:marTop w:val="0"/>
          <w:marBottom w:val="0"/>
          <w:divBdr>
            <w:top w:val="none" w:sz="0" w:space="0" w:color="auto"/>
            <w:left w:val="none" w:sz="0" w:space="0" w:color="auto"/>
            <w:bottom w:val="none" w:sz="0" w:space="0" w:color="auto"/>
            <w:right w:val="none" w:sz="0" w:space="0" w:color="auto"/>
          </w:divBdr>
          <w:divsChild>
            <w:div w:id="30233745">
              <w:marLeft w:val="0"/>
              <w:marRight w:val="0"/>
              <w:marTop w:val="0"/>
              <w:marBottom w:val="0"/>
              <w:divBdr>
                <w:top w:val="none" w:sz="0" w:space="0" w:color="auto"/>
                <w:left w:val="none" w:sz="0" w:space="0" w:color="auto"/>
                <w:bottom w:val="none" w:sz="0" w:space="0" w:color="auto"/>
                <w:right w:val="none" w:sz="0" w:space="0" w:color="auto"/>
              </w:divBdr>
              <w:divsChild>
                <w:div w:id="546917481">
                  <w:marLeft w:val="0"/>
                  <w:marRight w:val="0"/>
                  <w:marTop w:val="0"/>
                  <w:marBottom w:val="0"/>
                  <w:divBdr>
                    <w:top w:val="none" w:sz="0" w:space="0" w:color="auto"/>
                    <w:left w:val="none" w:sz="0" w:space="0" w:color="auto"/>
                    <w:bottom w:val="none" w:sz="0" w:space="0" w:color="auto"/>
                    <w:right w:val="none" w:sz="0" w:space="0" w:color="auto"/>
                  </w:divBdr>
                  <w:divsChild>
                    <w:div w:id="611984557">
                      <w:marLeft w:val="0"/>
                      <w:marRight w:val="450"/>
                      <w:marTop w:val="0"/>
                      <w:marBottom w:val="0"/>
                      <w:divBdr>
                        <w:top w:val="none" w:sz="0" w:space="0" w:color="auto"/>
                        <w:left w:val="none" w:sz="0" w:space="0" w:color="auto"/>
                        <w:bottom w:val="none" w:sz="0" w:space="0" w:color="auto"/>
                        <w:right w:val="none" w:sz="0" w:space="0" w:color="auto"/>
                      </w:divBdr>
                      <w:divsChild>
                        <w:div w:id="1132216579">
                          <w:marLeft w:val="0"/>
                          <w:marRight w:val="0"/>
                          <w:marTop w:val="0"/>
                          <w:marBottom w:val="0"/>
                          <w:divBdr>
                            <w:top w:val="none" w:sz="0" w:space="0" w:color="auto"/>
                            <w:left w:val="none" w:sz="0" w:space="0" w:color="auto"/>
                            <w:bottom w:val="none" w:sz="0" w:space="0" w:color="auto"/>
                            <w:right w:val="none" w:sz="0" w:space="0" w:color="auto"/>
                          </w:divBdr>
                          <w:divsChild>
                            <w:div w:id="1447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a.go.jp/taxes/tetsuzuki/shinsei/annai/zeirishi/annai/pdf/0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a.go.jp/taxes/tetsuzuki/shinsei/annai/zeirishi/annai/pdf/00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a.go.jp/taxes/tetsuzuki/shinsei/annai/zeirishi/annai/pdf/002.pdf" TargetMode="External"/><Relationship Id="rId11" Type="http://schemas.openxmlformats.org/officeDocument/2006/relationships/hyperlink" Target="http://www.nta.go.jp/taxes/tetsuzuki/shinsei/annai/zeirishi/annai/word/006.docx" TargetMode="External"/><Relationship Id="rId5" Type="http://schemas.openxmlformats.org/officeDocument/2006/relationships/hyperlink" Target="http://www.nta.go.jp/taxes/tetsuzuki/shinsei/annai/zeirishi/annai/pdf/001.pdf" TargetMode="External"/><Relationship Id="rId10" Type="http://schemas.openxmlformats.org/officeDocument/2006/relationships/hyperlink" Target="http://www.nta.go.jp/taxes/tetsuzuki/shinsei/annai/zeirishi/annai/pdf/006.pdf" TargetMode="External"/><Relationship Id="rId4" Type="http://schemas.openxmlformats.org/officeDocument/2006/relationships/webSettings" Target="webSettings.xml"/><Relationship Id="rId9" Type="http://schemas.openxmlformats.org/officeDocument/2006/relationships/hyperlink" Target="http://www.nta.go.jp/taxes/tetsuzuki/shinsei/annai/zeirishi/annai/pdf/00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洋</dc:creator>
  <cp:keywords/>
  <dc:description/>
  <cp:lastModifiedBy>WS004</cp:lastModifiedBy>
  <cp:revision>2</cp:revision>
  <cp:lastPrinted>2019-10-07T06:50:00Z</cp:lastPrinted>
  <dcterms:created xsi:type="dcterms:W3CDTF">2019-10-17T12:40:00Z</dcterms:created>
  <dcterms:modified xsi:type="dcterms:W3CDTF">2019-10-17T12:40:00Z</dcterms:modified>
</cp:coreProperties>
</file>